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rPr>
          <w:rFonts w:asci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Times New Roman"/>
          <w:sz w:val="32"/>
          <w:szCs w:val="32"/>
        </w:rPr>
        <w:t>附件3</w:t>
      </w: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秸秆饲料化利用项目汇总表（一）</w:t>
      </w:r>
    </w:p>
    <w:p>
      <w:pPr>
        <w:spacing w:line="560" w:lineRule="exact"/>
        <w:ind w:right="1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（黄青贮窖建设）</w:t>
      </w: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验收组签字：                                      填报日期：      年   月   日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74"/>
        <w:gridCol w:w="1313"/>
        <w:gridCol w:w="1275"/>
        <w:gridCol w:w="1275"/>
        <w:gridCol w:w="1275"/>
        <w:gridCol w:w="1275"/>
        <w:gridCol w:w="127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县（市）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建设单位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具体建设地点（县乡村）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贮窖容积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投入资金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申请补 助资金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用途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法定</w:t>
            </w:r>
          </w:p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负责人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验收结果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right="142"/>
        <w:rPr>
          <w:rFonts w:ascii="方正仿宋_GBK" w:eastAsia="方正仿宋_GBK" w:cs="Times New Roman"/>
          <w:sz w:val="30"/>
          <w:szCs w:val="30"/>
        </w:rPr>
      </w:pPr>
      <w:r>
        <w:rPr>
          <w:rFonts w:hint="eastAsia" w:ascii="黑体" w:eastAsia="黑体" w:cs="Times New Roman"/>
          <w:sz w:val="30"/>
          <w:szCs w:val="30"/>
        </w:rPr>
        <w:t>说明：</w:t>
      </w:r>
      <w:r>
        <w:rPr>
          <w:rFonts w:hint="eastAsia" w:ascii="楷体" w:eastAsia="楷体" w:cs="Times New Roman"/>
          <w:sz w:val="30"/>
          <w:szCs w:val="30"/>
        </w:rPr>
        <w:t>1、贮窖容积单位为“立方米”，资金单位为“元”；2、“用途”一栏填写收贮内容，如“玉米秸秆黄青贮”等；3、验收结果填写“合格”或“不合格”。</w:t>
      </w:r>
    </w:p>
    <w:p>
      <w:pPr>
        <w:spacing w:line="560" w:lineRule="exact"/>
        <w:ind w:right="140"/>
        <w:rPr>
          <w:rFonts w:ascii="方正仿宋_GBK" w:eastAsia="方正仿宋_GBK" w:cs="Times New Roman"/>
          <w:sz w:val="30"/>
          <w:szCs w:val="30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秸秆饲料化利用项目汇总表（</w:t>
      </w:r>
      <w:r>
        <w:rPr>
          <w:rFonts w:ascii="方正小标宋_GBK" w:eastAsia="方正小标宋_GBK" w:cs="Times New Roman"/>
          <w:sz w:val="44"/>
          <w:szCs w:val="44"/>
        </w:rPr>
        <w:t>二</w:t>
      </w:r>
      <w:r>
        <w:rPr>
          <w:rFonts w:hint="eastAsia" w:ascii="方正小标宋_GBK" w:eastAsia="方正小标宋_GBK" w:cs="Times New Roman"/>
          <w:sz w:val="44"/>
          <w:szCs w:val="44"/>
        </w:rPr>
        <w:t>）</w:t>
      </w:r>
    </w:p>
    <w:p>
      <w:pPr>
        <w:spacing w:line="560" w:lineRule="exact"/>
        <w:ind w:right="1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（黄青贮发酵及秸秆干饲料饲料收贮）</w:t>
      </w:r>
    </w:p>
    <w:p>
      <w:pPr>
        <w:spacing w:line="560" w:lineRule="exact"/>
        <w:ind w:right="1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验收组签字：                                      填报日期：      年   月   日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74"/>
        <w:gridCol w:w="1502"/>
        <w:gridCol w:w="1086"/>
        <w:gridCol w:w="1275"/>
        <w:gridCol w:w="1275"/>
        <w:gridCol w:w="1275"/>
        <w:gridCol w:w="127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县（市）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建设单位</w:t>
            </w:r>
          </w:p>
        </w:tc>
        <w:tc>
          <w:tcPr>
            <w:tcW w:w="1630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具体建设地点（县乡村）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收贮</w:t>
            </w:r>
          </w:p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数量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投入</w:t>
            </w:r>
          </w:p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资金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申请补 助资金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生产产品用途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法定</w:t>
            </w:r>
          </w:p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负责人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验收结果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right="142"/>
        <w:rPr>
          <w:rFonts w:ascii="楷体" w:eastAsia="楷体" w:cs="Times New Roman"/>
          <w:sz w:val="30"/>
          <w:szCs w:val="30"/>
        </w:rPr>
      </w:pPr>
      <w:r>
        <w:rPr>
          <w:rFonts w:hint="eastAsia" w:ascii="黑体" w:eastAsia="黑体" w:cs="Times New Roman"/>
          <w:sz w:val="30"/>
          <w:szCs w:val="30"/>
        </w:rPr>
        <w:t>说明：</w:t>
      </w:r>
      <w:r>
        <w:rPr>
          <w:rFonts w:hint="eastAsia" w:ascii="楷体" w:eastAsia="楷体" w:cs="Times New Roman"/>
          <w:sz w:val="30"/>
          <w:szCs w:val="30"/>
        </w:rPr>
        <w:t>1、“收贮数量”是指黄青贮发酵饲料和秸秆干饲料数量，单位为“吨”，资金单位为“元”；2、每吨黄贮发酵饲料为 1.8 立方米；3、“生 产产品用途”一栏填写“自用”或“外卖”；4、验收结果填写“合格”或“不合格”。</w:t>
      </w:r>
    </w:p>
    <w:p>
      <w:pPr>
        <w:ind w:firstLine="405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6725437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</w:t>
        </w: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517" w:h="433" w:hRule="exact" w:wrap="around" w:vAnchor="text" w:hAnchor="page" w:x="1741" w:y="-455"/>
      <w:ind w:firstLine="280" w:firstLineChars="100"/>
      <w:rPr>
        <w:rStyle w:val="11"/>
        <w:sz w:val="28"/>
        <w:szCs w:val="28"/>
      </w:rPr>
    </w:pPr>
    <w:r>
      <w:rPr>
        <w:rStyle w:val="11"/>
        <w:rFonts w:hint="eastAsia" w:cs="方正仿宋_GBK"/>
        <w:sz w:val="28"/>
        <w:szCs w:val="28"/>
      </w:rPr>
      <w:t>－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12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 w:cs="方正仿宋_GBK"/>
        <w:sz w:val="28"/>
        <w:szCs w:val="28"/>
      </w:rPr>
      <w:t>－</w:t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EA"/>
    <w:rsid w:val="0034146E"/>
    <w:rsid w:val="00C922EA"/>
    <w:rsid w:val="00FB3691"/>
    <w:rsid w:val="0B8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宋体" w:cs="Courier New"/>
      <w:szCs w:val="21"/>
    </w:r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uiPriority w:val="0"/>
    <w:rPr>
      <w:rFonts w:cs="Times New Roman"/>
    </w:rPr>
  </w:style>
  <w:style w:type="character" w:styleId="12">
    <w:name w:val="Hyperlink"/>
    <w:basedOn w:val="10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3073</Characters>
  <Lines>25</Lines>
  <Paragraphs>7</Paragraphs>
  <TotalTime>162</TotalTime>
  <ScaleCrop>false</ScaleCrop>
  <LinksUpToDate>false</LinksUpToDate>
  <CharactersWithSpaces>3605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2017-03-02T02:12:00Z</dcterms:created>
  <dc:creator>YangShuyi</dc:creator>
  <cp:lastModifiedBy>付磊</cp:lastModifiedBy>
  <cp:lastPrinted>2021-11-10T01:03:00Z</cp:lastPrinted>
  <dcterms:modified xsi:type="dcterms:W3CDTF">2022-03-04T03:20:58Z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